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9DA16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《海口市琼山区妇幼保健院迎宾院区墙绘项目比选公告》评分表</w:t>
      </w:r>
    </w:p>
    <w:p w14:paraId="3709EC84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DD7AB48">
      <w:pPr>
        <w:numPr>
          <w:ilvl w:val="0"/>
          <w:numId w:val="1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资格性与符合性审查表（一票否决项）</w:t>
      </w:r>
    </w:p>
    <w:p w14:paraId="64870039"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4"/>
        <w:tblW w:w="10057" w:type="dxa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052"/>
        <w:gridCol w:w="4992"/>
        <w:gridCol w:w="2269"/>
      </w:tblGrid>
      <w:tr w14:paraId="3C00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20D1F45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52" w:type="dxa"/>
          </w:tcPr>
          <w:p w14:paraId="1DD3A54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审查项目</w:t>
            </w:r>
          </w:p>
        </w:tc>
        <w:tc>
          <w:tcPr>
            <w:tcW w:w="4992" w:type="dxa"/>
          </w:tcPr>
          <w:p w14:paraId="198EDEC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合格标准</w:t>
            </w:r>
          </w:p>
        </w:tc>
        <w:tc>
          <w:tcPr>
            <w:tcW w:w="2269" w:type="dxa"/>
          </w:tcPr>
          <w:p w14:paraId="4F25408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审查结果</w:t>
            </w:r>
          </w:p>
        </w:tc>
      </w:tr>
      <w:tr w14:paraId="34F7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0007EA0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52" w:type="dxa"/>
          </w:tcPr>
          <w:p w14:paraId="12324C5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供应商资格</w:t>
            </w:r>
          </w:p>
        </w:tc>
        <w:tc>
          <w:tcPr>
            <w:tcW w:w="4992" w:type="dxa"/>
          </w:tcPr>
          <w:p w14:paraId="391BBB5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在中华人民共和国注册，具有独立承担民事责任能力的法人（提供营业执照复印件）</w:t>
            </w:r>
          </w:p>
        </w:tc>
        <w:tc>
          <w:tcPr>
            <w:tcW w:w="2269" w:type="dxa"/>
          </w:tcPr>
          <w:p w14:paraId="57723C65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0181759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53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7A2C057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52" w:type="dxa"/>
          </w:tcPr>
          <w:p w14:paraId="73CBC3F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经营范围 </w:t>
            </w:r>
          </w:p>
        </w:tc>
        <w:tc>
          <w:tcPr>
            <w:tcW w:w="4992" w:type="dxa"/>
          </w:tcPr>
          <w:p w14:paraId="66078E3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经营范围包含墙体彩绘、装饰装修、广告设计等相关内容 3 承诺函 提供履行合同所必需的设备和专业技术能力承诺函、参加采购活动前三年内无重大违法记录承诺函</w:t>
            </w:r>
          </w:p>
        </w:tc>
        <w:tc>
          <w:tcPr>
            <w:tcW w:w="2269" w:type="dxa"/>
          </w:tcPr>
          <w:p w14:paraId="57678F4B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736B1B9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A3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7DE24C9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52" w:type="dxa"/>
          </w:tcPr>
          <w:p w14:paraId="107ACD4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现场踏勘 </w:t>
            </w:r>
          </w:p>
        </w:tc>
        <w:tc>
          <w:tcPr>
            <w:tcW w:w="4992" w:type="dxa"/>
          </w:tcPr>
          <w:p w14:paraId="46EAF29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按要求来院实际测量、调研，并提供证明材料（如现场照片、测量数据、调研说明等）</w:t>
            </w:r>
          </w:p>
        </w:tc>
        <w:tc>
          <w:tcPr>
            <w:tcW w:w="2269" w:type="dxa"/>
          </w:tcPr>
          <w:p w14:paraId="5B50E1A1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6405858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5F7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5334366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52" w:type="dxa"/>
          </w:tcPr>
          <w:p w14:paraId="13543D0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报价有效性 </w:t>
            </w:r>
          </w:p>
        </w:tc>
        <w:tc>
          <w:tcPr>
            <w:tcW w:w="4992" w:type="dxa"/>
          </w:tcPr>
          <w:p w14:paraId="01E07A5C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总报价 ≤ 4万元 且 综合单价 ≤ 400元/平方米</w:t>
            </w:r>
          </w:p>
        </w:tc>
        <w:tc>
          <w:tcPr>
            <w:tcW w:w="2269" w:type="dxa"/>
          </w:tcPr>
          <w:p w14:paraId="14C18824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5689865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561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637CB23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52" w:type="dxa"/>
          </w:tcPr>
          <w:p w14:paraId="28F39CED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质保承诺 </w:t>
            </w:r>
          </w:p>
        </w:tc>
        <w:tc>
          <w:tcPr>
            <w:tcW w:w="4992" w:type="dxa"/>
          </w:tcPr>
          <w:p w14:paraId="7DEB437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承诺提供至少二年质量保证期（须在承诺函或投标文件中明确）</w:t>
            </w:r>
          </w:p>
        </w:tc>
        <w:tc>
          <w:tcPr>
            <w:tcW w:w="2269" w:type="dxa"/>
          </w:tcPr>
          <w:p w14:paraId="63984940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31AA3E6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F76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02FE3F45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52" w:type="dxa"/>
          </w:tcPr>
          <w:p w14:paraId="5B2A04D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设计方案完整性 </w:t>
            </w:r>
          </w:p>
        </w:tc>
        <w:tc>
          <w:tcPr>
            <w:tcW w:w="4992" w:type="dxa"/>
          </w:tcPr>
          <w:p w14:paraId="02DD051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至少提供2种不同风格的设计概念方案，并附效果图或参考图片</w:t>
            </w:r>
          </w:p>
        </w:tc>
        <w:tc>
          <w:tcPr>
            <w:tcW w:w="2269" w:type="dxa"/>
          </w:tcPr>
          <w:p w14:paraId="6F3C48A8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012A79F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2C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3B3C55C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52" w:type="dxa"/>
          </w:tcPr>
          <w:p w14:paraId="2E68937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文件签署与封装 </w:t>
            </w:r>
          </w:p>
        </w:tc>
        <w:tc>
          <w:tcPr>
            <w:tcW w:w="4992" w:type="dxa"/>
          </w:tcPr>
          <w:p w14:paraId="7498F92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报价文件密封，加盖公章，法定代表人或授权代表签字</w:t>
            </w:r>
          </w:p>
        </w:tc>
        <w:tc>
          <w:tcPr>
            <w:tcW w:w="2269" w:type="dxa"/>
          </w:tcPr>
          <w:p w14:paraId="54545ED3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通过□ 不通过□</w:t>
            </w:r>
          </w:p>
          <w:p w14:paraId="328A3FE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2B2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4" w:type="dxa"/>
          </w:tcPr>
          <w:p w14:paraId="16AE9A0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52" w:type="dxa"/>
          </w:tcPr>
          <w:p w14:paraId="6A11894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92" w:type="dxa"/>
          </w:tcPr>
          <w:p w14:paraId="7B902AA6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9" w:type="dxa"/>
          </w:tcPr>
          <w:p w14:paraId="28BEC90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1D3C0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906C75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注：以上任意一项不通过，视为无效响应，不进入综合评分环节。</w:t>
      </w:r>
    </w:p>
    <w:p w14:paraId="75A15F4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EFE84FE">
      <w:pPr>
        <w:numPr>
          <w:ilvl w:val="0"/>
          <w:numId w:val="1"/>
        </w:numPr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综合评分明细表（总分100分）</w:t>
      </w:r>
    </w:p>
    <w:p w14:paraId="48404E9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4"/>
        <w:tblW w:w="10585" w:type="dxa"/>
        <w:tblInd w:w="-8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913"/>
        <w:gridCol w:w="7788"/>
        <w:gridCol w:w="756"/>
      </w:tblGrid>
      <w:tr w14:paraId="3F17F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22C5BF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4B03B5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评分项</w:t>
            </w:r>
          </w:p>
        </w:tc>
        <w:tc>
          <w:tcPr>
            <w:tcW w:w="913" w:type="dxa"/>
          </w:tcPr>
          <w:p w14:paraId="232ACB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58679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7788" w:type="dxa"/>
          </w:tcPr>
          <w:p w14:paraId="35F588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FB591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评分标准</w:t>
            </w:r>
          </w:p>
          <w:p w14:paraId="3881EC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dxa"/>
          </w:tcPr>
          <w:p w14:paraId="05A0AF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43755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3566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51D1366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一、报价</w:t>
            </w:r>
          </w:p>
        </w:tc>
        <w:tc>
          <w:tcPr>
            <w:tcW w:w="913" w:type="dxa"/>
          </w:tcPr>
          <w:p w14:paraId="0E53DACE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40分</w:t>
            </w:r>
          </w:p>
        </w:tc>
        <w:tc>
          <w:tcPr>
            <w:tcW w:w="7788" w:type="dxa"/>
          </w:tcPr>
          <w:p w14:paraId="503AE4E8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价格分采用低价优先法计算： 1. 满足比选文件要求且报价最低的有效供应商报价为基准价，其价格分为满分40分。 2. 其他供应商报价得分 = (基准价 / 报价) × 40。 3. 得分保留两位小数，四舍五入。 4. 报价包含设计、原料、人工、税费等所有包干费用。</w:t>
            </w:r>
            <w:bookmarkStart w:id="0" w:name="_GoBack"/>
            <w:bookmarkEnd w:id="0"/>
          </w:p>
        </w:tc>
        <w:tc>
          <w:tcPr>
            <w:tcW w:w="756" w:type="dxa"/>
          </w:tcPr>
          <w:p w14:paraId="35D8E873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55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2C0E89BF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二、设计方案创意及可行性</w:t>
            </w:r>
          </w:p>
        </w:tc>
        <w:tc>
          <w:tcPr>
            <w:tcW w:w="913" w:type="dxa"/>
          </w:tcPr>
          <w:p w14:paraId="602A407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30分</w:t>
            </w:r>
          </w:p>
        </w:tc>
        <w:tc>
          <w:tcPr>
            <w:tcW w:w="7788" w:type="dxa"/>
          </w:tcPr>
          <w:p w14:paraId="46B25DBC"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主题契合度与创意性（10分）</w:t>
            </w:r>
          </w:p>
          <w:p w14:paraId="1FDB6AD1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- 充分体现“爱的起点，健康同行”理念，突出婚孕检主题（4分） </w:t>
            </w:r>
          </w:p>
          <w:p w14:paraId="4376BF5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融入爱情、健康、童趣或希望等元素（3分） </w:t>
            </w:r>
          </w:p>
          <w:p w14:paraId="44892B6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创意独特，具有妇幼保健院特色（3分）  </w:t>
            </w:r>
          </w:p>
          <w:p w14:paraId="3FDF2F2E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设计美观与艺术表现（8分）</w:t>
            </w:r>
          </w:p>
          <w:p w14:paraId="75B93752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色调温馨浪漫（粉红、浅紫、橙黄等）（3分） </w:t>
            </w:r>
          </w:p>
          <w:p w14:paraId="186F776D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构图美观，视觉冲击力强（3分） </w:t>
            </w:r>
          </w:p>
          <w:p w14:paraId="449DFD7E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具有互动性或科普性设计（如立体造型、拍照打卡点）（2分）  </w:t>
            </w:r>
          </w:p>
          <w:p w14:paraId="0E3784BB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3. 方案完整性与可行性（7分） </w:t>
            </w:r>
          </w:p>
          <w:p w14:paraId="1B690C43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提供至少2种不同风格概念方案，每种附效果图或参考图片（3分，缺一种扣2分） </w:t>
            </w:r>
          </w:p>
          <w:p w14:paraId="0D1B7EF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设计理念阐述清晰，方案可落地（2分） </w:t>
            </w:r>
          </w:p>
          <w:p w14:paraId="5020F984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考虑现场实际墙面条件及周边环境（2分）  </w:t>
            </w:r>
          </w:p>
          <w:p w14:paraId="05590F0F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4色彩与材料环保耐久性（5分） </w:t>
            </w:r>
          </w:p>
          <w:p w14:paraId="461FEC6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颜料环保无毒，具备防水、防潮、耐候性强说明（3分） </w:t>
            </w:r>
          </w:p>
          <w:p w14:paraId="788EAAA1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色彩稳定，抗龟裂、脱落措施（2分） </w:t>
            </w:r>
          </w:p>
        </w:tc>
        <w:tc>
          <w:tcPr>
            <w:tcW w:w="756" w:type="dxa"/>
          </w:tcPr>
          <w:p w14:paraId="1FBF2BB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38C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058931C0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三、施工组织方案</w:t>
            </w:r>
          </w:p>
        </w:tc>
        <w:tc>
          <w:tcPr>
            <w:tcW w:w="913" w:type="dxa"/>
          </w:tcPr>
          <w:p w14:paraId="0EB6DC89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20分</w:t>
            </w:r>
          </w:p>
        </w:tc>
        <w:tc>
          <w:tcPr>
            <w:tcW w:w="7788" w:type="dxa"/>
          </w:tcPr>
          <w:p w14:paraId="0FA2DD89">
            <w:pPr>
              <w:numPr>
                <w:ilvl w:val="0"/>
                <w:numId w:val="3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施工计划与工期保障措施（5分） </w:t>
            </w:r>
          </w:p>
          <w:p w14:paraId="50B8E5B2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 工期计划合理，满足合同签订后10个工作日内定稿、定稿后15日历天内完成绘画（3分）</w:t>
            </w:r>
          </w:p>
          <w:p w14:paraId="741E5F5C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- 有详细工期保障措施（2分）  </w:t>
            </w:r>
          </w:p>
          <w:p w14:paraId="6ED89022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质量保证措施（5分） </w:t>
            </w:r>
          </w:p>
          <w:p w14:paraId="4A2A8DD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有明确的质量控制流程和验收标准（3分） </w:t>
            </w:r>
          </w:p>
          <w:p w14:paraId="27998205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承诺质保期≥2年（1分），每增加1年加1分，最多加2分  </w:t>
            </w:r>
          </w:p>
          <w:p w14:paraId="4606C8D5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材料选用及环保性（3分） </w:t>
            </w:r>
          </w:p>
          <w:p w14:paraId="5EBAB3E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明确列出主要颜料品牌、型号及环保认证（3分）  </w:t>
            </w:r>
          </w:p>
          <w:p w14:paraId="3EF2123D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人员配置及设备安排（3分） </w:t>
            </w:r>
          </w:p>
          <w:p w14:paraId="4B976022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拟投入人员具备美术/墙绘专业能力，提供相关证明（2分） - 设备齐全，满足施工需求（1分）  </w:t>
            </w:r>
          </w:p>
          <w:p w14:paraId="5CDE4550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安全文明施工及现场管理（2分）</w:t>
            </w:r>
          </w:p>
          <w:p w14:paraId="4CE634B9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有安全施工措施、现场保护及清洁方案（2分）  </w:t>
            </w:r>
          </w:p>
          <w:p w14:paraId="426720BA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6. 质保期服务承诺（2分） - 承诺质保期内免费维修、响应时间≤48小时（2分） </w:t>
            </w:r>
          </w:p>
        </w:tc>
        <w:tc>
          <w:tcPr>
            <w:tcW w:w="756" w:type="dxa"/>
          </w:tcPr>
          <w:p w14:paraId="11D06CD1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F1D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774D9AB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四、业绩及资质</w:t>
            </w:r>
          </w:p>
        </w:tc>
        <w:tc>
          <w:tcPr>
            <w:tcW w:w="913" w:type="dxa"/>
          </w:tcPr>
          <w:p w14:paraId="36A17FC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10分</w:t>
            </w:r>
          </w:p>
        </w:tc>
        <w:tc>
          <w:tcPr>
            <w:tcW w:w="7788" w:type="dxa"/>
          </w:tcPr>
          <w:p w14:paraId="32B25233">
            <w:pPr>
              <w:numPr>
                <w:ilvl w:val="0"/>
                <w:numId w:val="4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类似项目业绩（6分） </w:t>
            </w:r>
          </w:p>
          <w:p w14:paraId="47F3DB59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- 2023年1月1日至今，每提供一个同类墙绘/彩绘项目合同或验收报告得2分，最高6分（提供复印件）  </w:t>
            </w:r>
          </w:p>
          <w:p w14:paraId="441200BA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企业信誉及资质（2分） </w:t>
            </w:r>
          </w:p>
          <w:p w14:paraId="3A5F554F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- 无不良信用记录（提供信用中国查询截图）（1分）</w:t>
            </w:r>
          </w:p>
          <w:p w14:paraId="21801E40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- 获得过相关行业荣誉或认证（1分） </w:t>
            </w:r>
          </w:p>
          <w:p w14:paraId="1689F1D8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人员专业能力（2分）</w:t>
            </w:r>
          </w:p>
          <w:p w14:paraId="17D06266"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- 拟派主创人员具有美术、设计或相关专业学历证书或职业资格证书（2分） </w:t>
            </w:r>
          </w:p>
        </w:tc>
        <w:tc>
          <w:tcPr>
            <w:tcW w:w="756" w:type="dxa"/>
          </w:tcPr>
          <w:p w14:paraId="2697DA82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9E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 w14:paraId="145705CA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3" w:type="dxa"/>
          </w:tcPr>
          <w:p w14:paraId="56F0D387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100分</w:t>
            </w:r>
          </w:p>
        </w:tc>
        <w:tc>
          <w:tcPr>
            <w:tcW w:w="7788" w:type="dxa"/>
          </w:tcPr>
          <w:p w14:paraId="10998CD4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</w:tcPr>
          <w:p w14:paraId="5B16C7CB"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3EDAC78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D4392D1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三、评分规则说明</w:t>
      </w:r>
    </w:p>
    <w:p w14:paraId="662411E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CC2072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综合得分 = 报价得分 + 设计方案得分 + 施工组织得分 + 业绩资质得分。</w:t>
      </w:r>
    </w:p>
    <w:p w14:paraId="2D9BB9F2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供应商排名：按综合得分由高到低排序。若得分相同，则报价低者优先；若报价也相同，则设计方案得分高者优先。</w:t>
      </w:r>
    </w:p>
    <w:p w14:paraId="75C992BE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无效报价情形：超过最高限价、单价超限、未提供现场踏勘证明、未提供至少2种风格方案、未承诺二年质保等，均按无效处理。</w:t>
      </w:r>
    </w:p>
    <w:p w14:paraId="14106113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多个方案处理：如供应商提供多个方案及报价，须在报价文件中明确标注“主选方案”，评审委员会仅对主选方案进行评审。</w:t>
      </w:r>
    </w:p>
    <w:p w14:paraId="25D88C69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评分表使用：评审专家根据供应商提交的响应文件逐项打分，并签字确认。</w:t>
      </w:r>
    </w:p>
    <w:sectPr>
      <w:pgSz w:w="11906" w:h="16838"/>
      <w:pgMar w:top="1440" w:right="1349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DB44F"/>
    <w:multiLevelType w:val="singleLevel"/>
    <w:tmpl w:val="862DB44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93EA75E"/>
    <w:multiLevelType w:val="singleLevel"/>
    <w:tmpl w:val="A93EA75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74C6B7D"/>
    <w:multiLevelType w:val="singleLevel"/>
    <w:tmpl w:val="274C6B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32D6527"/>
    <w:multiLevelType w:val="singleLevel"/>
    <w:tmpl w:val="532D6527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D6"/>
    <w:rsid w:val="000A66FA"/>
    <w:rsid w:val="000B479E"/>
    <w:rsid w:val="0021723A"/>
    <w:rsid w:val="00717CD6"/>
    <w:rsid w:val="007C110F"/>
    <w:rsid w:val="00894F6C"/>
    <w:rsid w:val="00994726"/>
    <w:rsid w:val="00A72DBA"/>
    <w:rsid w:val="00B40B7B"/>
    <w:rsid w:val="00D167A5"/>
    <w:rsid w:val="00DD60DE"/>
    <w:rsid w:val="00F70ABF"/>
    <w:rsid w:val="075374E4"/>
    <w:rsid w:val="3AEA2104"/>
    <w:rsid w:val="42576FF6"/>
    <w:rsid w:val="56981A78"/>
    <w:rsid w:val="72701F9F"/>
    <w:rsid w:val="775F0801"/>
    <w:rsid w:val="7D9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6"/>
      <w:szCs w:val="16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5"/>
    <w:link w:val="2"/>
    <w:semiHidden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1604</Words>
  <Characters>1635</Characters>
  <Lines>1</Lines>
  <Paragraphs>1</Paragraphs>
  <TotalTime>17</TotalTime>
  <ScaleCrop>false</ScaleCrop>
  <LinksUpToDate>false</LinksUpToDate>
  <CharactersWithSpaces>1755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2020-07-24T01:16:00Z</dcterms:created>
  <dc:creator>administrator</dc:creator>
  <cp:lastModifiedBy>强</cp:lastModifiedBy>
  <cp:lastPrinted>2026-04-07T08:26:00Z</cp:lastPrinted>
  <dcterms:modified xsi:type="dcterms:W3CDTF">2026-04-21T03:21:43Z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6F2A3E6281F44A26A98EBBAD82621D93_13</vt:lpwstr>
  </property>
  <property fmtid="{D5CDD505-2E9C-101B-9397-08002B2CF9AE}" pid="4" name="KSOTemplateDocerSaveRecord">
    <vt:lpwstr>eyJoZGlkIjoiZmNhZDk2NmJiNTRjZWVmMTViY2IxMjRhZWUzNGE0Y2EiLCJ1c2VySWQiOiIzMzkyNjMwNTEifQ==</vt:lpwstr>
  </property>
</Properties>
</file>